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65" w:rsidRDefault="00035D65" w:rsidP="00035D65">
      <w:pPr>
        <w:jc w:val="center"/>
      </w:pPr>
    </w:p>
    <w:p w:rsidR="00035D65" w:rsidRDefault="00035D65" w:rsidP="00035D65">
      <w:pPr>
        <w:ind w:firstLine="560"/>
        <w:outlineLvl w:val="3"/>
      </w:pPr>
      <w:bookmarkStart w:id="0" w:name="_Toc126831331"/>
      <w:r>
        <w:rPr>
          <w:rFonts w:ascii="方正仿宋_GBK" w:eastAsia="方正仿宋_GBK" w:hAnsi="方正仿宋_GBK" w:cs="方正仿宋_GBK"/>
          <w:color w:val="000000"/>
          <w:sz w:val="28"/>
        </w:rPr>
        <w:t>267.2023年市属高校校舍维修资金-2023年一般债券绩效目标表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2023年市属高校校舍维修资金-2023年一般债券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1024.00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1024.00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校舍维修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1.进一步提升学校基础设施条件，消除安全隐患</w:t>
            </w:r>
          </w:p>
          <w:p w:rsidR="00035D65" w:rsidRDefault="00035D65" w:rsidP="00B7242D">
            <w:pPr>
              <w:pStyle w:val="20"/>
            </w:pPr>
            <w:r>
              <w:t>2.进一步保障学校可持续发展，提升学校形象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维修项目数量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维修项目数量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2个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项目施工质量达标率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项目施工质量达标率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按期完成项目建设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按期完成项目建设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通过招投标、政府采购等程序合理控制施工成本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通过招投标、政府采购等程序合理控制施工成本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符合法律法规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消除维修校舍存在的安全隐患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消除维修校舍存在的安全隐患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效果明显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学校师生满意度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学校师生满意度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" w:name="_Toc126831332"/>
      <w:r>
        <w:rPr>
          <w:rFonts w:ascii="方正仿宋_GBK" w:eastAsia="方正仿宋_GBK" w:hAnsi="方正仿宋_GBK" w:cs="方正仿宋_GBK"/>
          <w:color w:val="000000"/>
          <w:sz w:val="28"/>
        </w:rPr>
        <w:t>268.2023年信息化运维项目绩效目标表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2023年信息化运维项目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693.65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693.65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信息化运维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1.满足天津20所高校图书馆数字资源连续访问，完成天津市高校数字资源平台维护</w:t>
            </w:r>
          </w:p>
          <w:p w:rsidR="00035D65" w:rsidRDefault="00035D65" w:rsidP="00B7242D">
            <w:pPr>
              <w:pStyle w:val="20"/>
            </w:pPr>
            <w:r>
              <w:t>2.满足天津18所高校图书馆图书借阅系统正常运行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续订及新订资源数量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续订及新订资源数量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系统运维套数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系统运维套数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1套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≥99%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运维服务时间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运维服务时间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24小时/天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系统故障修复响应时间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系统故障修复响应时间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≤48小时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系统运行运维时间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系统运行运维时间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≤2小时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数据库维护成本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数据库维护成本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693.65万元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节约资金比率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节约资金比率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≥60%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数字资源服务高校数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数字资源服务高校数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20所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管理系统平台服务高校数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管理系统平台服务高校数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18所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高校成员馆满意度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高校成员馆满意度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≥97%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读者电话投诉率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读者电话投诉率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2" w:name="_Toc126831333"/>
      <w:r>
        <w:rPr>
          <w:rFonts w:ascii="方正仿宋_GBK" w:eastAsia="方正仿宋_GBK" w:hAnsi="方正仿宋_GBK" w:cs="方正仿宋_GBK"/>
          <w:color w:val="000000"/>
          <w:sz w:val="28"/>
        </w:rPr>
        <w:t>269.2023年支持大学生创新创业项目（天津工业大学）-中央专项彩票公益金绩效目标表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2023年支持大学生创新创业项目（天津工业大学）-中央专项彩票公益金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大学生创新创业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1.建成高水平创新创业教育实践基地</w:t>
            </w:r>
          </w:p>
          <w:p w:rsidR="00035D65" w:rsidRDefault="00035D65" w:rsidP="00B7242D">
            <w:pPr>
              <w:pStyle w:val="20"/>
            </w:pPr>
            <w:r>
              <w:t>2.依托基地建设支持学生创新创业，切实增强学生的创新意识和创业能力。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创新创业训练计划项目建设数量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创新创业训练计划项目建设数量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市级及以上创新创业训练计划项目建设数量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市级及以上创新创业训练计划项目建设数量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项目建设周期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项目建设周期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项目建设成本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项目建设成本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35万元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受益学生数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受益学生数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≥1000名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≥95%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3" w:name="_Toc126831334"/>
      <w:r>
        <w:rPr>
          <w:rFonts w:ascii="方正仿宋_GBK" w:eastAsia="方正仿宋_GBK" w:hAnsi="方正仿宋_GBK" w:cs="方正仿宋_GBK"/>
          <w:color w:val="000000"/>
          <w:sz w:val="28"/>
        </w:rPr>
        <w:t>270.2023年中央支持地方高校改革发展资金-01中央直达资金绩效目标表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2023年中央支持地方高校改革发展资金-01中央直达资金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3620.00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3620.00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中央支持地方高校改革发展资金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1.1. 持续推进“双一流”建设，加快提升学科整体水平。从人才培养、师资队伍、科学研究、社会服务、文化传承创新和国际交流合作多个方面，坚持“中国特色、世界一流”，落实立德树人根本任务，立足学校实际，突出学科特色，加快推进内涵式发展。</w:t>
            </w:r>
          </w:p>
          <w:p w:rsidR="00035D65" w:rsidRDefault="00035D65" w:rsidP="00B7242D">
            <w:pPr>
              <w:pStyle w:val="20"/>
            </w:pPr>
            <w:r>
              <w:t>2.2. 加强学科交叉融合，在学科交叉中培植新的学科生长点，进一步加快马克思主义理论学科和基础学科的建设和发展。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支持的学科数量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支持的学科数量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服务的专业数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服务的专业数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≥30个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支持的科研基地和实训中心数量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支持的科研基地和实训中心数量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≥4个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获批国家级科研项目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获批国家级科研项目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获省部级及以上教学成果奖励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获省部级及以上教学成果奖励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学生获省部级及以上竞赛奖励数量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学生获省部级及以上竞赛奖励数量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3620万元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成果转化数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成果转化数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≥6项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≥110篇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大学生创新创业训练项目立项数量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大学生创新创业训练项目立项数量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≥60项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引进和培养省部级及以上人才数量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引进和培养省部级及以上人才数量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4" w:name="_Toc126831335"/>
      <w:r>
        <w:rPr>
          <w:rFonts w:ascii="方正仿宋_GBK" w:eastAsia="方正仿宋_GBK" w:hAnsi="方正仿宋_GBK" w:cs="方正仿宋_GBK"/>
          <w:color w:val="000000"/>
          <w:sz w:val="28"/>
        </w:rPr>
        <w:t>271</w:t>
      </w:r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.“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青少年科创计划”培养经费绩效目标表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“青少年科创计划”培养经费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青少年科创计划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1.建立高校与中学联合发现和培养青少年科技创新人才的有效模式。</w:t>
            </w:r>
          </w:p>
          <w:p w:rsidR="00035D65" w:rsidRDefault="00035D65" w:rsidP="00B7242D">
            <w:pPr>
              <w:pStyle w:val="20"/>
            </w:pPr>
            <w:r>
              <w:t>2.促进中学教育与大学教育有效衔接。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培养基础学科学生人数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培养基础学科学生人数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≥20人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年度评价合格率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年度评价合格率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项目建设周期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项目建设周期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项目建设成本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项目建设成本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12万元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连续运行服务学生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连续运行服务学生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≥3年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≥95%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5" w:name="_Toc126831336"/>
      <w:r>
        <w:rPr>
          <w:rFonts w:ascii="方正仿宋_GBK" w:eastAsia="方正仿宋_GBK" w:hAnsi="方正仿宋_GBK" w:cs="方正仿宋_GBK"/>
          <w:color w:val="000000"/>
          <w:sz w:val="28"/>
        </w:rPr>
        <w:t>272.非财政拨款项目（科研项目经费）绩效目标表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非财政拨款项目（科研项目经费）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15860.00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15860.00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科研项目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1.完成合作项目</w:t>
            </w:r>
          </w:p>
          <w:p w:rsidR="00035D65" w:rsidRDefault="00035D65" w:rsidP="00B7242D">
            <w:pPr>
              <w:pStyle w:val="20"/>
            </w:pPr>
            <w:r>
              <w:t>2.提升科技能力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横向项目立项数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横向项目立项数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≥150项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纵向项目立项数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纵向项目立项数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科研项目完成质量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科研项目完成质量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良好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项目到账金额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项目到账金额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15860万元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完成时效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完成时效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按时完成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促进企业合作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促进企业合作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良好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促进科技能力提升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促进科技能力提升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良好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科研人员满意度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科研人员满意度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6" w:name="_Toc126831337"/>
      <w:r>
        <w:rPr>
          <w:rFonts w:ascii="方正仿宋_GBK" w:eastAsia="方正仿宋_GBK" w:hAnsi="方正仿宋_GBK" w:cs="方正仿宋_GBK"/>
          <w:color w:val="000000"/>
          <w:sz w:val="28"/>
        </w:rPr>
        <w:t>273.非财政拨款项目（综合业务经费）绩效目标表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非财政拨款项目（综合业务经费）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40000.00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40000.00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设备购置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1.加快建设电机系统智能设计与制造国家工程中心，围绕高端装备电气化、智能化方面的卡脖子难题，集聚以院士为首席科学家的创新群体，初步构建基础研究-应用示范-产业化于一体的高水平创新平台。</w:t>
            </w:r>
          </w:p>
          <w:p w:rsidR="00035D65" w:rsidRDefault="00035D65" w:rsidP="00B7242D">
            <w:pPr>
              <w:pStyle w:val="20"/>
            </w:pPr>
            <w:r>
              <w:t>2.加快建设膜科学与特种膜分离全国重点实验室，加快购置材料表征分析、应用评价关键设备等。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支持建设的学科数量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支持建设的学科数量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≥3项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项目总投资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项目总投资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≤4亿元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≥110篇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7" w:name="_Toc126831338"/>
      <w:r>
        <w:rPr>
          <w:rFonts w:ascii="方正仿宋_GBK" w:eastAsia="方正仿宋_GBK" w:hAnsi="方正仿宋_GBK" w:cs="方正仿宋_GBK"/>
          <w:color w:val="000000"/>
          <w:sz w:val="28"/>
        </w:rPr>
        <w:t>274.高校促进重点产业发展专项-2023年一般债券绩效目标表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高校促进重点产业发展专项-2023年一般债券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650.00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650.00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高校促进重点产业发展专项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1.加强科研与产业发展、社会需求、科技前沿的紧密衔接，重视产教融合，不断促进我市“1+3+4”现代工业产业体系建设，以及12条重点产业链的发展。</w:t>
            </w:r>
          </w:p>
          <w:p w:rsidR="00035D65" w:rsidRDefault="00035D65" w:rsidP="00B7242D">
            <w:pPr>
              <w:pStyle w:val="20"/>
            </w:pPr>
            <w:r>
              <w:t>2.持续推进“双一流”建设，加快提升学科整体水平。从人才培养、师资队伍、科学研究、社会服务、文化传承创新和国际交流合作多个方面，坚持“中国特色、世界一流”，立足学校实际，突出学科特色，加快推进内涵式发展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新建学校成果转化机构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新建学校成果转化机构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召开服务重点产业链校企撮合对接会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召开服务重点产业链校企撮合对接会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≥5次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服务重点产业链企业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服务重点产业链企业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≥5家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签订技术合同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签订技术合同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≥150项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转让（许可）专利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转让（许可）专利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650万元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横向科研经费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横向科研经费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≥8000万元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天开高教科技园入驻企业数量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天开高教科技园入驻企业数量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≥10家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新增授权专利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新增授权专利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≥50件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8" w:name="_Toc126831339"/>
      <w:r>
        <w:rPr>
          <w:rFonts w:ascii="方正仿宋_GBK" w:eastAsia="方正仿宋_GBK" w:hAnsi="方正仿宋_GBK" w:cs="方正仿宋_GBK"/>
          <w:color w:val="000000"/>
          <w:sz w:val="28"/>
        </w:rPr>
        <w:t>275.高校思政人员岗位奖励绩效绩效目标表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高校思政人员岗位奖励绩效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404.40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404.40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高校思政人员岗位绩效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1.加强大学生思想政治教育工作队伍建设</w:t>
            </w:r>
          </w:p>
          <w:p w:rsidR="00035D65" w:rsidRDefault="00035D65" w:rsidP="00B7242D">
            <w:pPr>
              <w:pStyle w:val="20"/>
            </w:pPr>
            <w:r>
              <w:t>2.提升我校大学生思想政治工作质量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≥244人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补助资金发放率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思政教师补助标准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思政教师补助标准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2000元/人/月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思政辅导员补助标准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思政辅导员补助标准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1000元/人/月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及时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补助成效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补助成效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达到激励效果，对于增强思政理论课教师和思政工作队伍积极性、职业使命感和荣誉感发挥了较好的激励作用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效果较好，对于增强队伍稳定性和社会招聘吸引力均发挥了较好导向作用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9" w:name="_Toc126831340"/>
      <w:r>
        <w:rPr>
          <w:rFonts w:ascii="方正仿宋_GBK" w:eastAsia="方正仿宋_GBK" w:hAnsi="方正仿宋_GBK" w:cs="方正仿宋_GBK"/>
          <w:color w:val="000000"/>
          <w:sz w:val="28"/>
        </w:rPr>
        <w:t>276.教育项目（一）（工业大学）-2023年一般债券利息绩效目标表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教育项目（一）（工业大学）-2023年一般债券利息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15.76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15.76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一般债利息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1.按时支付一般债券利息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贷款本金利息偿还准时率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贷款本金利息偿还准时率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贷款违约率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贷款违约率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利息支出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利息支出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15.76万元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债务利息总额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债务利息总额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15.76万元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0" w:name="_Toc126831341"/>
      <w:r>
        <w:rPr>
          <w:rFonts w:ascii="方正仿宋_GBK" w:eastAsia="方正仿宋_GBK" w:hAnsi="方正仿宋_GBK" w:cs="方正仿宋_GBK"/>
          <w:color w:val="000000"/>
          <w:sz w:val="28"/>
        </w:rPr>
        <w:t>277.市属高校建设世界一流学科市级补助绩效目标表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市属高校建设世界一流学科市级补助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1550.80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1550.80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市属高校建设世界一流学科市级补助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持续推进“双一流”建设，加快提升学科整体水平。从人才培养、师资队伍、科学研究、社会服务、文化传承创新和国际交流合作多个方面，坚持“中国特色、世界一流”，落实立德树人根本任务，立足学校实际，突出学科特色，加快推进内涵式发展。</w:t>
            </w:r>
          </w:p>
          <w:p w:rsidR="00035D65" w:rsidRDefault="00035D65" w:rsidP="00B7242D">
            <w:pPr>
              <w:pStyle w:val="20"/>
            </w:pPr>
            <w:r>
              <w:t>2. 加强学科交叉融合，在学科交叉中培植新的学科生长点，进一步加快马克思主义理论学科和基础学科的建设和发展。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支持的学科数量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支持的学科数量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服务的专业数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服务的专业数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≥30个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支持的科研基地和实训中心数量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支持的科研基地和实训中心数量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≥4个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获批国家级科研项目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获批国家级科研项目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≥16项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获省部级及以上教学成果奖励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获省部级及以上教学成果奖励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学生获省部级及以上竞赛奖励数量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学生获省部级及以上竞赛奖励数量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1550.8万元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成果转化数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成果转化数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≥80篇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≥3项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大学生创新创业训练项目立项数量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大学生创新创业训练项目立项数量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引进和培养省部级及以上人才数量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引进和培养省部级及以上人才数量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1" w:name="_Toc126831342"/>
      <w:r>
        <w:rPr>
          <w:rFonts w:ascii="方正仿宋_GBK" w:eastAsia="方正仿宋_GBK" w:hAnsi="方正仿宋_GBK" w:cs="方正仿宋_GBK"/>
          <w:color w:val="000000"/>
          <w:sz w:val="28"/>
        </w:rPr>
        <w:t>278.市属高校建设世界一流学科市级补助-2023年一般债券绩效目标表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市属高校建设世界一流学科市级补助-2023年一般债券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849.20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849.20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实属高校建设世界一流学科市级补助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持续推进“双一流”建设，加快提升学科整体水平。从人才培养、师资队伍、科学研究、社会服务、文化传承创新和国际交流合作多个方面，坚持“中国特色、世界一流”，落实立德树人根本任务，立足学校实际，突出学科特色，加快推进内涵式发展。</w:t>
            </w:r>
          </w:p>
          <w:p w:rsidR="00035D65" w:rsidRDefault="00035D65" w:rsidP="00B7242D">
            <w:pPr>
              <w:pStyle w:val="20"/>
            </w:pPr>
            <w:r>
              <w:t>2.加强学科交叉融合，在学科交叉中培植新的学科生长点，进一步加快马克思主义理论学科和基础学科的建设和发展。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支持的学科数量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支持的学科数量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服务的专业数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服务的专业数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≥30个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支持的科研基地和实训中心数量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支持的科研基地和实训中心数量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≥4个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获批国家级科研项目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获批国家级科研项目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≥16项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获省部级及以上教学成果奖励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获省部级及以上教学成果奖励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学生获省部级及以上竞赛奖励数量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学生获省部级及以上竞赛奖励数量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849.2万元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成果转化数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成果转化数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≥80篇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≥3项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大学生创新创业训练项目立项数量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大学生创新创业训练项目立项数量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≥50项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引进和培养省部级及以上人才数量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引进和培养省部级及以上人才数量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2" w:name="_Toc126831343"/>
      <w:r>
        <w:rPr>
          <w:rFonts w:ascii="方正仿宋_GBK" w:eastAsia="方正仿宋_GBK" w:hAnsi="方正仿宋_GBK" w:cs="方正仿宋_GBK"/>
          <w:color w:val="000000"/>
          <w:sz w:val="28"/>
        </w:rPr>
        <w:t>279.市属高校建设世界一流学科市级补助（原2022年项目）绩效目标表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市属高校建设世界一流学科市级补助（原2022年项目）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1432.30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1432.30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2022年市属高校建设世界一流学科市级补助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1.1. 持续推进“双一流”建设，加快提升学科整体水平。从人才培养、师资队伍、科学研究、社会服务、文化传承创新和国际交流合作多个方面，坚持“中国特色、世界一流”，落实立德树人根本任务，立足学校实际，突出学科特色，加快推进内涵式发展。</w:t>
            </w:r>
          </w:p>
          <w:p w:rsidR="00035D65" w:rsidRDefault="00035D65" w:rsidP="00B7242D">
            <w:pPr>
              <w:pStyle w:val="20"/>
            </w:pPr>
            <w:r>
              <w:t>2.2. 加强学科交叉融合，在学科交叉中培植新的学科生长点，进一步加快马克思主义理论学科和基础学科的建设和发展。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支持的学科数量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支持的学科数量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≥6个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服务的专业数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服务的专业数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≥20个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支持的科研基地和实训中心数量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支持的科研基地和实训中心数量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≥4个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获批国家级科研项目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获批国家级科研项目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获省部级及以上科研成果奖励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获省部级及以上教学成果奖励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获省部级及以上教学成果奖励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学生获省部级及以上竞赛奖励数量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学生获省部级及以上竞赛奖励数量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≥60项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申报投入资金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1432.3万元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成果转化数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成果转化数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≥4项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发表高水平论文（JCR一、二区）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≥60篇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承担重大横向项目数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≥2项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大学生创新创业训练项目立项数量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大学生创新创业训练项目立项数量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≥40项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引进和培养省部级及以上人才数量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引进和培养省部级及以上人才数量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3" w:name="_Toc126831344"/>
      <w:r>
        <w:rPr>
          <w:rFonts w:ascii="方正仿宋_GBK" w:eastAsia="方正仿宋_GBK" w:hAnsi="方正仿宋_GBK" w:cs="方正仿宋_GBK"/>
          <w:color w:val="000000"/>
          <w:sz w:val="28"/>
        </w:rPr>
        <w:t>280.天津市高等教育公共数字资源2022年使用权运维项目（原2022年项目）绩效目标表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天津市高等教育公共数字资源2022年使用权运维项目（原2022年项目）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492.58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492.58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天津市高校公共数字资源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1.满足天津20所高校图书馆数字资源连续访问</w:t>
            </w:r>
          </w:p>
          <w:p w:rsidR="00035D65" w:rsidRDefault="00035D65" w:rsidP="00B7242D">
            <w:pPr>
              <w:pStyle w:val="20"/>
            </w:pPr>
            <w:r>
              <w:t>2.满足天津18所高校图书馆图书借阅系统正常运行</w:t>
            </w:r>
          </w:p>
          <w:p w:rsidR="00035D65" w:rsidRDefault="00035D65" w:rsidP="00B7242D">
            <w:pPr>
              <w:pStyle w:val="20"/>
            </w:pPr>
            <w:r>
              <w:t>3.完成天津市高校数字资源平台维护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续订及新订资源数量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续订及新订资源数量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系统运维套数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系统运维套数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1套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≥99%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数据库维护成本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数据库维护成本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≤4925780元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运维服务时间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运维服务时间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24小时*365天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系统故障修复响应时间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系统故障修复响应时间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≤48小时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系统运行运维时间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系统运行运维时间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≤2小时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节约资金比率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节约资金比率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≥60%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数字资源服务高校数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数字资源服务高校数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20所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管理系统平台服务高校数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管理系统平台服务高校数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18所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高校成员馆满意度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高校成员馆满意度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≥97%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读者电话投诉率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读者电话投诉率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4" w:name="_Toc126831345"/>
      <w:r>
        <w:rPr>
          <w:rFonts w:ascii="方正仿宋_GBK" w:eastAsia="方正仿宋_GBK" w:hAnsi="方正仿宋_GBK" w:cs="方正仿宋_GBK"/>
          <w:color w:val="000000"/>
          <w:sz w:val="28"/>
        </w:rPr>
        <w:t>281.天津市外国留学生政府奖学金绩效目标表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天津市外国留学生政府奖学金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154.22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154.22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天津市外国留学生政府奖学金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1.2023年计划利用天津市政府奖学金招生90名留学生。</w:t>
            </w:r>
          </w:p>
          <w:p w:rsidR="00035D65" w:rsidRDefault="00035D65" w:rsidP="00B7242D">
            <w:pPr>
              <w:pStyle w:val="20"/>
            </w:pPr>
            <w:r>
              <w:t>2.建立天津市外国留学生政府奖学金学生管理机制，提升来华留学质量，推动内涵发展。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资助人数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资助人数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资助外国留学生学历生比例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资助外国留学生学历生比例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宣传、录取、报到工作完成情况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宣传、录取、报到工作完成情况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按时完成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资助标准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一等奖学金资助金额：本专科生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3.48万元/人/年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资助标准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一等奖学金资助金额：硕士研究生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4.78万元/人/年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资助标准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一等奖学金资助金额：博士研究生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5.88万元/人/年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资助标准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二等奖学金资助金额：本专科升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2万元/人/年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资助标准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二等奖学金资助金额：硕士研究生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3万元/人/年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资助标准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二等奖学金资助金额：博士研究生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3.8万元/人/年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资助效果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资助效果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提升来华留学质量，推动内涵发展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资助效果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资助效果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不断扩大教育对外开放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5" w:name="_Toc126831346"/>
      <w:r>
        <w:rPr>
          <w:rFonts w:ascii="方正仿宋_GBK" w:eastAsia="方正仿宋_GBK" w:hAnsi="方正仿宋_GBK" w:cs="方正仿宋_GBK"/>
          <w:color w:val="000000"/>
          <w:sz w:val="28"/>
        </w:rPr>
        <w:t>282.学科竞赛（原2022年项目）绩效目标表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学科竞赛（原2022年项目）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学科竞赛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1.支持获得国家级、省部级竞赛奖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省部级以上竞赛获奖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省部级以上竞赛获奖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≥150项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国家级竞赛获奖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国家级竞赛获奖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≥10项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完成进度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完成进度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≤1年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30万元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学生实践动手能力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学生实践动手能力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增强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6" w:name="_Toc126831347"/>
      <w:r>
        <w:rPr>
          <w:rFonts w:ascii="方正仿宋_GBK" w:eastAsia="方正仿宋_GBK" w:hAnsi="方正仿宋_GBK" w:cs="方正仿宋_GBK"/>
          <w:color w:val="000000"/>
          <w:sz w:val="28"/>
        </w:rPr>
        <w:t>283.学生资助补助经费-01中央直达资金绩效目标表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学生资助补助经费-01中央直达资金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2161.00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2161.00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学生资助补助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1.建立学校本科生奖助学金、贷款代偿、服务基层奖励金管理制度体系，保障资助对象权益。</w:t>
            </w:r>
          </w:p>
          <w:p w:rsidR="00035D65" w:rsidRDefault="00035D65" w:rsidP="00B7242D">
            <w:pPr>
              <w:pStyle w:val="20"/>
            </w:pPr>
            <w:r>
              <w:t>2.教育引导激励资助对象将受资助转化为成长奋斗的动力，以优异的学业和工作成绩回报社会。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资助对象人数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资助对象人数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≥9541人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资助资金发放率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资助资金发放率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资助资金总额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资助资金总额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2161万元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资助资金发放时效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资助资金发放时效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改善资助对象学习生活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改善资助对象学习生活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良好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激励资助对象回报社会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激励资助对象回报社会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良好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资助对象满意度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资助对象满意度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7" w:name="_Toc126831348"/>
      <w:r>
        <w:rPr>
          <w:rFonts w:ascii="方正仿宋_GBK" w:eastAsia="方正仿宋_GBK" w:hAnsi="方正仿宋_GBK" w:cs="方正仿宋_GBK"/>
          <w:color w:val="000000"/>
          <w:sz w:val="28"/>
        </w:rPr>
        <w:t>284.学生资助政策体系绩效目标表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学生资助政策体系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4478.91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4478.91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学生资助补助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1.建立学校本科生奖助学金、贷款代偿、服务基层奖励金管理制度体系，保障资助对象权益。</w:t>
            </w:r>
          </w:p>
          <w:p w:rsidR="00035D65" w:rsidRDefault="00035D65" w:rsidP="00B7242D">
            <w:pPr>
              <w:pStyle w:val="20"/>
            </w:pPr>
            <w:r>
              <w:t>2.教育引导激励资助对象将受资助转化为成长奋斗的动力，以优异的学业和工作成绩回报社会。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资助对象人数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资助对象人数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≥9541人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资助资金发放率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资助资金发放率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资助资金总额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资助资金总额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4478.91万元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资助资金发放时效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资助资金发放时效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改善资助对象学习生活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改善资助对象学习生活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良好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激励资助对象回报社会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激励资助对象回报社会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良好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资助对象满意度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资助对象满意度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8" w:name="_Toc126831349"/>
      <w:r>
        <w:rPr>
          <w:rFonts w:ascii="方正仿宋_GBK" w:eastAsia="方正仿宋_GBK" w:hAnsi="方正仿宋_GBK" w:cs="方正仿宋_GBK"/>
          <w:color w:val="000000"/>
          <w:sz w:val="28"/>
        </w:rPr>
        <w:t>285.学校思想政治工作补助项目绩效目标表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学校思想政治工作补助项目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105.00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105.00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学校思想政治工作补助项目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1.支持思政工作研究基地、大中小一体化实践育人中心、思政理论课建设，做好思政相关活动组织开展。</w:t>
            </w:r>
            <w:r>
              <w:tab/>
            </w:r>
            <w:r>
              <w:tab/>
            </w:r>
            <w:r>
              <w:tab/>
            </w:r>
          </w:p>
          <w:p w:rsidR="00035D65" w:rsidRDefault="00035D65" w:rsidP="00B7242D">
            <w:pPr>
              <w:pStyle w:val="20"/>
            </w:pPr>
            <w:r>
              <w:t>2.提升新时代大学生思想政治教育与管理工作的水平，增强新时代大学生思想政治教育与管理工作的影响力。</w:t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举办相关会议等活动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举办相关会议等活动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≥10次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目标任务完成情况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目标任务完成情况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资金支付时效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资金支付时效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思想工作补助经费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思想工作补助经费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105万元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思想政事教育和党建水平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思想政事教育和党建水平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良好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促进我市思政教育事业发展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促进我市思政教育事业发展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良好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参与活动人员满意度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参与活动人员满意度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100%</w:t>
            </w:r>
          </w:p>
        </w:tc>
      </w:tr>
    </w:tbl>
    <w:p w:rsidR="00035D65" w:rsidRDefault="00035D65" w:rsidP="00035D65">
      <w:pPr>
        <w:sectPr w:rsidR="00035D65">
          <w:pgSz w:w="11900" w:h="16840"/>
          <w:pgMar w:top="1984" w:right="1304" w:bottom="1134" w:left="1304" w:header="720" w:footer="720" w:gutter="0"/>
          <w:cols w:space="720"/>
        </w:sectPr>
      </w:pPr>
    </w:p>
    <w:p w:rsidR="00035D65" w:rsidRDefault="00035D65" w:rsidP="00035D6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5D65" w:rsidRDefault="00035D65" w:rsidP="00035D65">
      <w:pPr>
        <w:ind w:firstLine="560"/>
        <w:outlineLvl w:val="3"/>
      </w:pPr>
      <w:bookmarkStart w:id="19" w:name="_Toc126831350"/>
      <w:r>
        <w:rPr>
          <w:rFonts w:ascii="方正仿宋_GBK" w:eastAsia="方正仿宋_GBK" w:hAnsi="方正仿宋_GBK" w:cs="方正仿宋_GBK"/>
          <w:color w:val="000000"/>
          <w:sz w:val="28"/>
        </w:rPr>
        <w:t>286.增强国有资本实力（工业大学资产经营公司）绩效目标表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35D65" w:rsidTr="00B7242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5"/>
            </w:pPr>
            <w:r>
              <w:t>330220天津工业大学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5D65" w:rsidRDefault="00035D65" w:rsidP="00B7242D">
            <w:pPr>
              <w:pStyle w:val="4"/>
            </w:pPr>
            <w:r>
              <w:t>单位：万元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增强国有资本实力（工业大学资产经营公司）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67.62</w:t>
            </w:r>
          </w:p>
        </w:tc>
        <w:tc>
          <w:tcPr>
            <w:tcW w:w="1587" w:type="dxa"/>
            <w:vAlign w:val="center"/>
          </w:tcPr>
          <w:p w:rsidR="00035D65" w:rsidRDefault="00035D65" w:rsidP="00B7242D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5D65" w:rsidRDefault="00035D65" w:rsidP="00B7242D">
            <w:pPr>
              <w:pStyle w:val="20"/>
            </w:pPr>
            <w:r>
              <w:t>67.62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 xml:space="preserve"> 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</w:tcPr>
          <w:p w:rsidR="00035D65" w:rsidRDefault="00035D65" w:rsidP="00B7242D"/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增强国有资本实力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5D65" w:rsidRDefault="00035D65" w:rsidP="00B7242D">
            <w:pPr>
              <w:pStyle w:val="20"/>
            </w:pPr>
            <w:r>
              <w:t>1.增强企业实力，支持企业健康发展，提高竞争力</w:t>
            </w:r>
          </w:p>
        </w:tc>
      </w:tr>
    </w:tbl>
    <w:p w:rsidR="00035D65" w:rsidRDefault="00035D65" w:rsidP="00035D6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35D65" w:rsidTr="00B7242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10"/>
            </w:pPr>
            <w:r>
              <w:t>指标值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增资企业数量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增资企业数量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≥1个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问题结解决率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解决历史遗留问题情况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基本解决有关问题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资本支出效率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按时拨付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按时拨付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成本支出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支出金额不高于67.62万元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≤67.62万元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5D65" w:rsidRDefault="00035D65" w:rsidP="00B7242D">
            <w:pPr>
              <w:pStyle w:val="30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企业经济效益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企业经济效益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企业经营成果有所提升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职工安定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职工安定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职工归属感提升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企业环境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企业环境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企业环境改善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5D65" w:rsidRDefault="00035D65" w:rsidP="00B7242D"/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企业持续发展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企业持续发展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企业持续发展</w:t>
            </w:r>
          </w:p>
        </w:tc>
      </w:tr>
      <w:tr w:rsidR="00035D65" w:rsidTr="00B7242D">
        <w:trPr>
          <w:trHeight w:val="369"/>
          <w:jc w:val="center"/>
        </w:trPr>
        <w:tc>
          <w:tcPr>
            <w:tcW w:w="1276" w:type="dxa"/>
            <w:vAlign w:val="center"/>
          </w:tcPr>
          <w:p w:rsidR="00035D65" w:rsidRDefault="00035D65" w:rsidP="00B7242D">
            <w:pPr>
              <w:pStyle w:val="30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5D65" w:rsidRDefault="00035D65" w:rsidP="00B7242D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5D65" w:rsidRDefault="00035D65" w:rsidP="00B7242D">
            <w:pPr>
              <w:pStyle w:val="20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:rsidR="00035D65" w:rsidRDefault="00035D65" w:rsidP="00B7242D">
            <w:pPr>
              <w:pStyle w:val="20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:rsidR="00035D65" w:rsidRDefault="00035D65" w:rsidP="00B7242D">
            <w:pPr>
              <w:pStyle w:val="20"/>
            </w:pPr>
            <w:r>
              <w:t>≥90%</w:t>
            </w:r>
          </w:p>
        </w:tc>
      </w:tr>
    </w:tbl>
    <w:p w:rsidR="00423D3C" w:rsidRDefault="00423D3C">
      <w:bookmarkStart w:id="20" w:name="_GoBack"/>
      <w:bookmarkEnd w:id="20"/>
    </w:p>
    <w:sectPr w:rsidR="0042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91" w:rsidRDefault="00DA1891" w:rsidP="00035D65">
      <w:r>
        <w:separator/>
      </w:r>
    </w:p>
  </w:endnote>
  <w:endnote w:type="continuationSeparator" w:id="0">
    <w:p w:rsidR="00DA1891" w:rsidRDefault="00DA1891" w:rsidP="0003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65" w:rsidRDefault="00035D65">
    <w:r>
      <w:fldChar w:fldCharType="begin"/>
    </w:r>
    <w:r>
      <w:instrText>PAGE "page number"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65" w:rsidRDefault="00035D65">
    <w:pPr>
      <w:jc w:val="right"/>
    </w:pPr>
    <w:r>
      <w:fldChar w:fldCharType="begin"/>
    </w:r>
    <w:r>
      <w:instrText>PAGE "page number"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91" w:rsidRDefault="00DA1891" w:rsidP="00035D65">
      <w:r>
        <w:separator/>
      </w:r>
    </w:p>
  </w:footnote>
  <w:footnote w:type="continuationSeparator" w:id="0">
    <w:p w:rsidR="00DA1891" w:rsidRDefault="00DA1891" w:rsidP="00035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5E"/>
    <w:rsid w:val="00035D65"/>
    <w:rsid w:val="002C625E"/>
    <w:rsid w:val="00423D3C"/>
    <w:rsid w:val="00D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44EA3-DBCF-4540-8790-5ADAB5D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65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1">
    <w:name w:val="heading 1"/>
    <w:basedOn w:val="a"/>
    <w:next w:val="a"/>
    <w:link w:val="1Char"/>
    <w:uiPriority w:val="9"/>
    <w:qFormat/>
    <w:rsid w:val="00035D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5D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5D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D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35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D6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35D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5D65"/>
    <w:rPr>
      <w:rFonts w:ascii="Times New Roman" w:eastAsia="Times New Roman" w:hAnsi="Times New Roman" w:cs="Times New Roman"/>
      <w:b/>
      <w:bCs/>
      <w:kern w:val="44"/>
      <w:sz w:val="44"/>
      <w:szCs w:val="44"/>
      <w:lang w:eastAsia="uk-UA"/>
    </w:rPr>
  </w:style>
  <w:style w:type="character" w:customStyle="1" w:styleId="2Char">
    <w:name w:val="标题 2 Char"/>
    <w:basedOn w:val="a0"/>
    <w:link w:val="2"/>
    <w:uiPriority w:val="9"/>
    <w:semiHidden/>
    <w:rsid w:val="00035D65"/>
    <w:rPr>
      <w:rFonts w:asciiTheme="majorHAnsi" w:eastAsiaTheme="majorEastAsia" w:hAnsiTheme="majorHAnsi" w:cstheme="majorBidi"/>
      <w:b/>
      <w:bCs/>
      <w:kern w:val="0"/>
      <w:sz w:val="32"/>
      <w:szCs w:val="32"/>
      <w:lang w:eastAsia="uk-UA"/>
    </w:rPr>
  </w:style>
  <w:style w:type="character" w:customStyle="1" w:styleId="3Char">
    <w:name w:val="标题 3 Char"/>
    <w:basedOn w:val="a0"/>
    <w:link w:val="3"/>
    <w:uiPriority w:val="9"/>
    <w:semiHidden/>
    <w:rsid w:val="00035D65"/>
    <w:rPr>
      <w:rFonts w:ascii="Times New Roman" w:eastAsia="Times New Roman" w:hAnsi="Times New Roman" w:cs="Times New Roman"/>
      <w:b/>
      <w:bCs/>
      <w:kern w:val="0"/>
      <w:sz w:val="32"/>
      <w:szCs w:val="32"/>
      <w:lang w:eastAsia="uk-UA"/>
    </w:rPr>
  </w:style>
  <w:style w:type="paragraph" w:customStyle="1" w:styleId="-">
    <w:name w:val="插入文本样式-插入总体目标文件"/>
    <w:basedOn w:val="a"/>
    <w:qFormat/>
    <w:rsid w:val="00035D6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035D6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035D65"/>
    <w:pPr>
      <w:spacing w:line="500" w:lineRule="exact"/>
      <w:ind w:firstLine="560"/>
    </w:pPr>
    <w:rPr>
      <w:rFonts w:eastAsia="方正仿宋_GBK"/>
      <w:sz w:val="28"/>
    </w:rPr>
  </w:style>
  <w:style w:type="table" w:styleId="a5">
    <w:name w:val="Table Grid"/>
    <w:basedOn w:val="a1"/>
    <w:rsid w:val="00035D65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rsid w:val="00035D6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035D65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035D65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035D6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0">
    <w:name w:val="单元格样式3"/>
    <w:basedOn w:val="a"/>
    <w:qFormat/>
    <w:rsid w:val="00035D65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1">
    <w:name w:val="toc 2"/>
    <w:basedOn w:val="a"/>
    <w:uiPriority w:val="39"/>
    <w:qFormat/>
    <w:rsid w:val="00035D65"/>
    <w:pPr>
      <w:ind w:left="240"/>
    </w:pPr>
  </w:style>
  <w:style w:type="paragraph" w:styleId="40">
    <w:name w:val="toc 4"/>
    <w:basedOn w:val="a"/>
    <w:uiPriority w:val="39"/>
    <w:qFormat/>
    <w:rsid w:val="00035D65"/>
    <w:pPr>
      <w:ind w:left="720"/>
    </w:pPr>
  </w:style>
  <w:style w:type="paragraph" w:styleId="11">
    <w:name w:val="toc 1"/>
    <w:basedOn w:val="a"/>
    <w:uiPriority w:val="39"/>
    <w:qFormat/>
    <w:rsid w:val="00035D65"/>
    <w:pPr>
      <w:spacing w:before="120"/>
    </w:pPr>
    <w:rPr>
      <w:rFonts w:eastAsia="方正仿宋_GBK"/>
      <w:color w:val="000000"/>
      <w:sz w:val="28"/>
    </w:rPr>
  </w:style>
  <w:style w:type="paragraph" w:styleId="31">
    <w:name w:val="toc 3"/>
    <w:basedOn w:val="a"/>
    <w:next w:val="a"/>
    <w:autoRedefine/>
    <w:uiPriority w:val="39"/>
    <w:unhideWhenUsed/>
    <w:rsid w:val="00035D65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50">
    <w:name w:val="toc 5"/>
    <w:basedOn w:val="a"/>
    <w:next w:val="a"/>
    <w:autoRedefine/>
    <w:uiPriority w:val="39"/>
    <w:unhideWhenUsed/>
    <w:rsid w:val="00035D65"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6">
    <w:name w:val="toc 6"/>
    <w:basedOn w:val="a"/>
    <w:next w:val="a"/>
    <w:autoRedefine/>
    <w:uiPriority w:val="39"/>
    <w:unhideWhenUsed/>
    <w:rsid w:val="00035D65"/>
    <w:pPr>
      <w:widowControl w:val="0"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7">
    <w:name w:val="toc 7"/>
    <w:basedOn w:val="a"/>
    <w:next w:val="a"/>
    <w:autoRedefine/>
    <w:uiPriority w:val="39"/>
    <w:unhideWhenUsed/>
    <w:rsid w:val="00035D65"/>
    <w:pPr>
      <w:widowControl w:val="0"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8">
    <w:name w:val="toc 8"/>
    <w:basedOn w:val="a"/>
    <w:next w:val="a"/>
    <w:autoRedefine/>
    <w:uiPriority w:val="39"/>
    <w:unhideWhenUsed/>
    <w:rsid w:val="00035D65"/>
    <w:pPr>
      <w:widowControl w:val="0"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9">
    <w:name w:val="toc 9"/>
    <w:basedOn w:val="a"/>
    <w:next w:val="a"/>
    <w:autoRedefine/>
    <w:uiPriority w:val="39"/>
    <w:unhideWhenUsed/>
    <w:rsid w:val="00035D65"/>
    <w:pPr>
      <w:widowControl w:val="0"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styleId="a6">
    <w:name w:val="Hyperlink"/>
    <w:basedOn w:val="a0"/>
    <w:uiPriority w:val="99"/>
    <w:unhideWhenUsed/>
    <w:rsid w:val="00035D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1760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2023-02-16T01:08:00Z</dcterms:created>
  <dcterms:modified xsi:type="dcterms:W3CDTF">2023-02-16T01:09:00Z</dcterms:modified>
</cp:coreProperties>
</file>